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9" w:rsidRDefault="00CC6C09" w:rsidP="00CC6C09">
      <w:pPr>
        <w:spacing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6C09" w:rsidRDefault="00CC6C09" w:rsidP="00CC6C09">
      <w:pPr>
        <w:spacing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C6C09" w:rsidRDefault="00CC6C09" w:rsidP="00CC6C09">
      <w:pPr>
        <w:spacing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Ижморского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округа.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6C09" w:rsidRDefault="00CC6C09" w:rsidP="00CC6C09">
      <w:pPr>
        <w:spacing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«Ижморская ООШ № 2» </w:t>
      </w:r>
      <w:proofErr w:type="spellStart"/>
      <w:r>
        <w:rPr>
          <w:rFonts w:ascii="Times New Roman" w:hAnsi="Times New Roman"/>
          <w:b/>
          <w:color w:val="000000"/>
          <w:sz w:val="28"/>
        </w:rPr>
        <w:t>Ижморского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МР</w:t>
      </w:r>
    </w:p>
    <w:p w:rsidR="00CC6C09" w:rsidRDefault="00CC6C09" w:rsidP="00CC6C09">
      <w:pPr>
        <w:spacing w:line="240" w:lineRule="auto"/>
        <w:ind w:left="120"/>
      </w:pPr>
    </w:p>
    <w:p w:rsidR="00CC6C09" w:rsidRDefault="00CC6C09" w:rsidP="00CC6C09">
      <w:pPr>
        <w:spacing w:after="0" w:line="240" w:lineRule="auto"/>
        <w:ind w:left="119"/>
      </w:pPr>
    </w:p>
    <w:p w:rsidR="00CC6C09" w:rsidRDefault="00CC6C09" w:rsidP="00CC6C09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УТВЕРЖДАЮ</w:t>
      </w:r>
    </w:p>
    <w:p w:rsidR="00CC6C09" w:rsidRDefault="00CC6C09" w:rsidP="00CC6C09">
      <w:pPr>
        <w:tabs>
          <w:tab w:val="left" w:pos="4740"/>
        </w:tabs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ВР                                          Директор </w:t>
      </w:r>
      <w:r>
        <w:rPr>
          <w:rFonts w:ascii="Times New Roman" w:hAnsi="Times New Roman"/>
          <w:sz w:val="24"/>
          <w:szCs w:val="24"/>
        </w:rPr>
        <w:tab/>
      </w:r>
    </w:p>
    <w:p w:rsidR="00CC6C09" w:rsidRDefault="00CC6C09" w:rsidP="00CC6C09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D35B81">
        <w:rPr>
          <w:rFonts w:ascii="Times New Roman" w:hAnsi="Times New Roman"/>
          <w:sz w:val="24"/>
          <w:szCs w:val="24"/>
        </w:rPr>
        <w:t>Паршакова</w:t>
      </w:r>
      <w:proofErr w:type="spellEnd"/>
      <w:r w:rsidR="00D35B81">
        <w:rPr>
          <w:rFonts w:ascii="Times New Roman" w:hAnsi="Times New Roman"/>
          <w:sz w:val="24"/>
          <w:szCs w:val="24"/>
        </w:rPr>
        <w:t xml:space="preserve"> Ж. С.</w:t>
      </w:r>
      <w:r>
        <w:rPr>
          <w:rFonts w:ascii="Times New Roman" w:hAnsi="Times New Roman"/>
          <w:sz w:val="24"/>
          <w:szCs w:val="24"/>
        </w:rPr>
        <w:t xml:space="preserve">                                     ____________ </w:t>
      </w:r>
      <w:proofErr w:type="spellStart"/>
      <w:r>
        <w:rPr>
          <w:rFonts w:ascii="Times New Roman" w:hAnsi="Times New Roman"/>
          <w:sz w:val="24"/>
          <w:szCs w:val="24"/>
        </w:rPr>
        <w:t>Сильева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Н.</w:t>
      </w:r>
    </w:p>
    <w:p w:rsidR="00CC6C09" w:rsidRDefault="00CC6C09" w:rsidP="00CC6C09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35B81">
        <w:rPr>
          <w:rFonts w:ascii="Times New Roman" w:hAnsi="Times New Roman"/>
          <w:sz w:val="24"/>
          <w:szCs w:val="24"/>
        </w:rPr>
        <w:t xml:space="preserve">                Приказ №1 от «30» августа 2024</w:t>
      </w:r>
      <w:r>
        <w:rPr>
          <w:rFonts w:ascii="Times New Roman" w:hAnsi="Times New Roman"/>
          <w:sz w:val="24"/>
          <w:szCs w:val="24"/>
        </w:rPr>
        <w:t>г.</w:t>
      </w:r>
    </w:p>
    <w:p w:rsidR="00CC6C09" w:rsidRDefault="00CC6C09" w:rsidP="00CC6C09">
      <w:pPr>
        <w:spacing w:line="240" w:lineRule="auto"/>
        <w:ind w:left="12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line="240" w:lineRule="auto"/>
        <w:ind w:left="120"/>
      </w:pPr>
    </w:p>
    <w:p w:rsidR="00CC6C09" w:rsidRDefault="00CC6C09" w:rsidP="00CC6C09">
      <w:pPr>
        <w:spacing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C6C09" w:rsidRDefault="00CC6C09" w:rsidP="00CC6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курса внеурочной деятельности</w:t>
      </w:r>
    </w:p>
    <w:p w:rsidR="00CC6C09" w:rsidRDefault="00CC6C09" w:rsidP="00CC6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«Подвижные игры»</w:t>
      </w:r>
    </w:p>
    <w:p w:rsidR="00CC6C09" w:rsidRDefault="00CC6C09" w:rsidP="00CC6C09">
      <w:pPr>
        <w:spacing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CC6C09" w:rsidRDefault="00CC6C09" w:rsidP="00CC6C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CC6C09" w:rsidRDefault="00CC6C09" w:rsidP="00CC6C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 1год</w:t>
      </w:r>
    </w:p>
    <w:p w:rsidR="00CC6C09" w:rsidRDefault="00CC6C09" w:rsidP="00CC6C09">
      <w:pPr>
        <w:rPr>
          <w:rFonts w:ascii="Times New Roman" w:hAnsi="Times New Roman"/>
          <w:b/>
          <w:sz w:val="24"/>
          <w:szCs w:val="24"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Программу составил: </w:t>
      </w:r>
    </w:p>
    <w:p w:rsidR="00CC6C09" w:rsidRDefault="00CC6C09" w:rsidP="00CC6C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Панарин В. Ю.</w:t>
      </w:r>
    </w:p>
    <w:p w:rsidR="00CC6C09" w:rsidRDefault="00CC6C09" w:rsidP="00CC6C09">
      <w:pPr>
        <w:ind w:left="424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учитель физической культуры</w:t>
      </w:r>
    </w:p>
    <w:p w:rsidR="00CC6C09" w:rsidRDefault="00CC6C09" w:rsidP="00CC6C09">
      <w:pPr>
        <w:spacing w:line="240" w:lineRule="auto"/>
        <w:ind w:left="120"/>
        <w:jc w:val="center"/>
      </w:pPr>
    </w:p>
    <w:p w:rsidR="00CC6C09" w:rsidRDefault="00CC6C09" w:rsidP="00CC6C09">
      <w:pPr>
        <w:spacing w:line="240" w:lineRule="auto"/>
        <w:ind w:left="120"/>
        <w:jc w:val="center"/>
      </w:pPr>
    </w:p>
    <w:p w:rsidR="00CC6C09" w:rsidRDefault="00CC6C09" w:rsidP="00CC6C09">
      <w:pPr>
        <w:spacing w:line="240" w:lineRule="auto"/>
        <w:ind w:left="120"/>
        <w:jc w:val="center"/>
      </w:pPr>
    </w:p>
    <w:p w:rsidR="00CC6C09" w:rsidRDefault="00CC6C09" w:rsidP="00CC6C09">
      <w:pPr>
        <w:spacing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пгт Ижморский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="00D35B81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>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6C09" w:rsidRDefault="00D35B81" w:rsidP="00CC6C09">
      <w:pPr>
        <w:jc w:val="center"/>
        <w:rPr>
          <w:rFonts w:ascii="Times New Roman" w:hAnsi="Times New Roman"/>
        </w:rPr>
      </w:pPr>
      <w:bookmarkStart w:id="4" w:name="block-19387820"/>
      <w:bookmarkEnd w:id="4"/>
      <w:r>
        <w:rPr>
          <w:rFonts w:ascii="Times New Roman" w:hAnsi="Times New Roman"/>
        </w:rPr>
        <w:lastRenderedPageBreak/>
        <w:t xml:space="preserve"> </w:t>
      </w:r>
    </w:p>
    <w:p w:rsidR="00CC6C09" w:rsidRDefault="00CC6C09" w:rsidP="00CC6C0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"/>
        <w:gridCol w:w="7906"/>
        <w:gridCol w:w="320"/>
      </w:tblGrid>
      <w:tr w:rsidR="00CC6C09" w:rsidTr="00CC6C09">
        <w:tc>
          <w:tcPr>
            <w:tcW w:w="424" w:type="dxa"/>
            <w:hideMark/>
          </w:tcPr>
          <w:p w:rsidR="00CC6C09" w:rsidRDefault="00CC6C09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</w:t>
            </w:r>
          </w:p>
        </w:tc>
        <w:tc>
          <w:tcPr>
            <w:tcW w:w="7906" w:type="dxa"/>
            <w:hideMark/>
          </w:tcPr>
          <w:p w:rsidR="00CC6C09" w:rsidRDefault="00CC6C09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36" w:type="dxa"/>
            <w:hideMark/>
          </w:tcPr>
          <w:p w:rsidR="00CC6C09" w:rsidRDefault="00CC6C09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</w:tr>
      <w:tr w:rsidR="00CC6C09" w:rsidTr="00CC6C09">
        <w:tc>
          <w:tcPr>
            <w:tcW w:w="424" w:type="dxa"/>
            <w:hideMark/>
          </w:tcPr>
          <w:p w:rsidR="00CC6C09" w:rsidRDefault="00CC6C09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</w:t>
            </w:r>
          </w:p>
        </w:tc>
        <w:tc>
          <w:tcPr>
            <w:tcW w:w="7906" w:type="dxa"/>
            <w:hideMark/>
          </w:tcPr>
          <w:p w:rsidR="00CC6C09" w:rsidRDefault="00CC6C09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Базовое содержание  программы</w:t>
            </w:r>
          </w:p>
        </w:tc>
        <w:tc>
          <w:tcPr>
            <w:tcW w:w="236" w:type="dxa"/>
            <w:hideMark/>
          </w:tcPr>
          <w:p w:rsidR="00CC6C09" w:rsidRDefault="00CC6C09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4</w:t>
            </w:r>
          </w:p>
        </w:tc>
      </w:tr>
      <w:tr w:rsidR="00CC6C09" w:rsidTr="00CC6C09">
        <w:tc>
          <w:tcPr>
            <w:tcW w:w="424" w:type="dxa"/>
            <w:hideMark/>
          </w:tcPr>
          <w:p w:rsidR="00CC6C09" w:rsidRDefault="00CC6C09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  <w:tc>
          <w:tcPr>
            <w:tcW w:w="7906" w:type="dxa"/>
            <w:hideMark/>
          </w:tcPr>
          <w:p w:rsidR="00CC6C09" w:rsidRDefault="00CC6C09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36" w:type="dxa"/>
            <w:hideMark/>
          </w:tcPr>
          <w:p w:rsidR="00CC6C09" w:rsidRDefault="00CC6C09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6</w:t>
            </w:r>
          </w:p>
        </w:tc>
      </w:tr>
      <w:tr w:rsidR="00CC6C09" w:rsidTr="00CC6C09">
        <w:tc>
          <w:tcPr>
            <w:tcW w:w="424" w:type="dxa"/>
            <w:hideMark/>
          </w:tcPr>
          <w:p w:rsidR="00CC6C09" w:rsidRDefault="00CC6C09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4</w:t>
            </w:r>
          </w:p>
        </w:tc>
        <w:tc>
          <w:tcPr>
            <w:tcW w:w="7906" w:type="dxa"/>
            <w:hideMark/>
          </w:tcPr>
          <w:p w:rsidR="00CC6C09" w:rsidRDefault="00CC6C09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236" w:type="dxa"/>
            <w:hideMark/>
          </w:tcPr>
          <w:p w:rsidR="00CC6C09" w:rsidRDefault="00CC6C09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6</w:t>
            </w:r>
          </w:p>
        </w:tc>
      </w:tr>
    </w:tbl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i/>
          <w:sz w:val="28"/>
          <w:szCs w:val="28"/>
        </w:rPr>
        <w:t>«Подвижные игры»</w:t>
      </w:r>
      <w:r>
        <w:rPr>
          <w:rFonts w:ascii="Times New Roman" w:hAnsi="Times New Roman"/>
          <w:sz w:val="28"/>
          <w:szCs w:val="28"/>
        </w:rPr>
        <w:t xml:space="preserve"> для  учащихся 1-4 классов общеобразовательной школы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деятельности. </w:t>
      </w:r>
      <w:proofErr w:type="gramEnd"/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 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 7 – 11 лет.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программы: </w:t>
      </w:r>
    </w:p>
    <w:p w:rsidR="00CC6C09" w:rsidRDefault="00CC6C09" w:rsidP="00CC6C0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Ознакомить с основными правилами подвижных и спортивных игр;</w:t>
      </w:r>
    </w:p>
    <w:p w:rsidR="00CC6C09" w:rsidRDefault="00CC6C09" w:rsidP="00CC6C0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  и содействие правильному физическому развитию и разносторонней физической подготовленности;</w:t>
      </w:r>
    </w:p>
    <w:p w:rsidR="00CC6C09" w:rsidRDefault="00CC6C09" w:rsidP="00CC6C0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spell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двигательного аппарата, развитие быстроты, гибкости, ловкости;</w:t>
      </w:r>
    </w:p>
    <w:p w:rsidR="00CC6C09" w:rsidRDefault="00CC6C09" w:rsidP="00CC6C0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чувство ответственности, коллективизма, уважения к </w:t>
      </w:r>
      <w:proofErr w:type="spellStart"/>
      <w:r>
        <w:rPr>
          <w:rFonts w:ascii="Times New Roman" w:hAnsi="Times New Roman"/>
          <w:sz w:val="28"/>
          <w:szCs w:val="28"/>
        </w:rPr>
        <w:t>партнеру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сопернику;</w:t>
      </w:r>
    </w:p>
    <w:p w:rsidR="00CC6C09" w:rsidRDefault="00CC6C09" w:rsidP="00CC6C0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координационные способности и силу воли.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 xml:space="preserve"> – 1 год.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занятий:</w:t>
      </w:r>
      <w:r>
        <w:rPr>
          <w:rFonts w:ascii="Times New Roman" w:hAnsi="Times New Roman"/>
          <w:sz w:val="28"/>
          <w:szCs w:val="28"/>
        </w:rPr>
        <w:t xml:space="preserve"> теоретические, практические, участие в соревнованиях.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Режим занятий:</w:t>
      </w:r>
      <w:r>
        <w:rPr>
          <w:rFonts w:ascii="Times New Roman" w:hAnsi="Times New Roman"/>
          <w:sz w:val="28"/>
          <w:szCs w:val="28"/>
        </w:rPr>
        <w:t xml:space="preserve"> 1 раз в неделю – по 1 академическому часу.</w:t>
      </w:r>
    </w:p>
    <w:p w:rsidR="009477B7" w:rsidRPr="006947EC" w:rsidRDefault="009477B7" w:rsidP="009477B7">
      <w:pPr>
        <w:shd w:val="clear" w:color="auto" w:fill="FFFFFF"/>
        <w:tabs>
          <w:tab w:val="left" w:pos="720"/>
        </w:tabs>
        <w:spacing w:before="5"/>
        <w:jc w:val="both"/>
        <w:rPr>
          <w:rFonts w:ascii="Times New Roman" w:hAnsi="Times New Roman"/>
          <w:color w:val="000000"/>
          <w:sz w:val="28"/>
          <w:szCs w:val="28"/>
        </w:rPr>
      </w:pP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Программа разработана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для детей (7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-11 лет). Наполняемость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группы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 10 - 15 человек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Дети не должны иметь медицинские противопоказания к занятиям спортом.</w:t>
      </w:r>
    </w:p>
    <w:p w:rsidR="009477B7" w:rsidRPr="006947EC" w:rsidRDefault="009477B7" w:rsidP="009477B7">
      <w:pPr>
        <w:jc w:val="both"/>
        <w:rPr>
          <w:rFonts w:ascii="Times New Roman" w:hAnsi="Times New Roman"/>
          <w:sz w:val="28"/>
          <w:szCs w:val="28"/>
        </w:rPr>
      </w:pPr>
      <w:r w:rsidRPr="006947EC">
        <w:rPr>
          <w:rFonts w:ascii="Times New Roman" w:hAnsi="Times New Roman"/>
          <w:sz w:val="28"/>
          <w:szCs w:val="28"/>
        </w:rPr>
        <w:tab/>
      </w:r>
      <w:r w:rsidRPr="009477B7">
        <w:rPr>
          <w:rFonts w:ascii="Times New Roman" w:hAnsi="Times New Roman"/>
          <w:iCs/>
          <w:sz w:val="28"/>
          <w:szCs w:val="28"/>
        </w:rPr>
        <w:t>Объем программы</w:t>
      </w:r>
      <w:r w:rsidRPr="006947EC">
        <w:rPr>
          <w:rFonts w:ascii="Times New Roman" w:hAnsi="Times New Roman"/>
          <w:sz w:val="28"/>
          <w:szCs w:val="28"/>
        </w:rPr>
        <w:t xml:space="preserve"> составляет:</w:t>
      </w:r>
      <w:r>
        <w:rPr>
          <w:rFonts w:ascii="Times New Roman" w:hAnsi="Times New Roman"/>
          <w:sz w:val="28"/>
          <w:szCs w:val="28"/>
        </w:rPr>
        <w:t xml:space="preserve"> 34 часа.</w:t>
      </w:r>
    </w:p>
    <w:p w:rsidR="009477B7" w:rsidRDefault="009477B7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прохождения программы дети должны: 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основные правила подвижных игр;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индивидуальными навыками владения мячом;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умений и навыков проходит на каждой тренировке </w:t>
      </w:r>
      <w:proofErr w:type="spellStart"/>
      <w:r>
        <w:rPr>
          <w:rFonts w:ascii="Times New Roman" w:hAnsi="Times New Roman"/>
          <w:sz w:val="28"/>
          <w:szCs w:val="28"/>
        </w:rPr>
        <w:t>путем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выполнения изученных элементов каждым </w:t>
      </w:r>
      <w:proofErr w:type="spellStart"/>
      <w:r>
        <w:rPr>
          <w:rFonts w:ascii="Times New Roman" w:hAnsi="Times New Roman"/>
          <w:sz w:val="28"/>
          <w:szCs w:val="28"/>
        </w:rPr>
        <w:t>ребенком</w:t>
      </w:r>
      <w:proofErr w:type="spellEnd"/>
      <w:r>
        <w:rPr>
          <w:rFonts w:ascii="Times New Roman" w:hAnsi="Times New Roman"/>
          <w:sz w:val="28"/>
          <w:szCs w:val="28"/>
        </w:rPr>
        <w:t>. При необходимости проводится индивидуальная отработка элементов.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Подведение итогов реализации программы проводится в форме выполнения контрольных нормативов 2 раза в год (октябрь и апрель), участия в соревнованиях,  в Спартакиаде школьников района, участия в других турнирах.</w:t>
      </w:r>
      <w:proofErr w:type="gramEnd"/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содержание программы</w:t>
      </w:r>
    </w:p>
    <w:p w:rsidR="00CC6C09" w:rsidRDefault="00CC6C09" w:rsidP="00CC6C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занятия</w:t>
      </w:r>
    </w:p>
    <w:p w:rsidR="00CC6C09" w:rsidRDefault="00CC6C09" w:rsidP="00CC6C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</w:t>
      </w:r>
      <w:r w:rsidR="009477B7">
        <w:rPr>
          <w:rFonts w:ascii="Times New Roman" w:hAnsi="Times New Roman"/>
          <w:b/>
          <w:i/>
          <w:sz w:val="28"/>
          <w:szCs w:val="28"/>
        </w:rPr>
        <w:t xml:space="preserve">раткий обзор развития подвижных </w:t>
      </w:r>
      <w:r>
        <w:rPr>
          <w:rFonts w:ascii="Times New Roman" w:hAnsi="Times New Roman"/>
          <w:b/>
          <w:i/>
          <w:sz w:val="28"/>
          <w:szCs w:val="28"/>
        </w:rPr>
        <w:t xml:space="preserve"> игр в России и за рубежом»</w:t>
      </w:r>
    </w:p>
    <w:p w:rsidR="00CC6C09" w:rsidRDefault="009477B7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появления подвижных игр. Развитие подвижных</w:t>
      </w:r>
      <w:r w:rsidR="00CC6C09">
        <w:rPr>
          <w:rFonts w:ascii="Times New Roman" w:hAnsi="Times New Roman"/>
          <w:sz w:val="28"/>
          <w:szCs w:val="28"/>
        </w:rPr>
        <w:t xml:space="preserve"> игр в России. 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«Оборудование и инвентарь»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Необходимое оборудование для подвижных игр. Стандарты  оборудования. Разметка площадки. Назначение спортивного инвентаря и его использование в игре.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«Гигиена, врачебный контроль, предупреждение травм».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гигиенических норм во время занятий баскетболом.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Правила соревнований».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подвижных игр.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и специальная физическая подготовка.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Специфика средств общей и специальной физической подготовки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ОФП входят строевые упражнения и команды для управле</w:t>
      </w:r>
      <w:r>
        <w:rPr>
          <w:color w:val="000000"/>
          <w:sz w:val="28"/>
          <w:szCs w:val="28"/>
        </w:rPr>
        <w:softHyphen/>
        <w:t>ния группой; упражнения из гимнастики, лёгкой атлетики, акробатики, подвижные и спортивные игры.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Акробатические упражнения: группировки и перекаты в различных положениях, стойка на лопатках, стойка на голове и руках, кувырки вперёд и назад; соединение нескольких акробатических упраж</w:t>
      </w:r>
      <w:r>
        <w:rPr>
          <w:color w:val="000000"/>
          <w:sz w:val="28"/>
          <w:szCs w:val="28"/>
        </w:rPr>
        <w:softHyphen/>
        <w:t>нений в несложные комбинации.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Легкоатлетические упражнения: 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Бег: 20,30,60 м, повторный бег - два-три отрезка по 20-30 м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Бег или кросс 500-1000 м.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Прыжки: в длину с места; тройной прыжок с места; в длину с разбега.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Метания: малого мяча с места в стенку или щит на дальность отско</w:t>
      </w:r>
      <w:r>
        <w:rPr>
          <w:color w:val="000000"/>
          <w:sz w:val="28"/>
          <w:szCs w:val="28"/>
        </w:rPr>
        <w:softHyphen/>
        <w:t>ка; на дальность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Многоборья: спринтерские, прыжковые, метательные, смешанные - от 3 до 5 видов.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и подвижные игры: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Баскетбол, футбол, пионербол и др. </w:t>
      </w:r>
    </w:p>
    <w:p w:rsidR="00CC6C09" w:rsidRDefault="00CC6C09" w:rsidP="00CC6C09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Подвижные игры: </w:t>
      </w:r>
      <w:proofErr w:type="gramStart"/>
      <w:r>
        <w:rPr>
          <w:color w:val="000000"/>
          <w:sz w:val="28"/>
          <w:szCs w:val="28"/>
        </w:rPr>
        <w:t>«Гонка мячей», «Сал</w:t>
      </w:r>
      <w:r>
        <w:rPr>
          <w:color w:val="000000"/>
          <w:sz w:val="28"/>
          <w:szCs w:val="28"/>
        </w:rPr>
        <w:softHyphen/>
        <w:t>ки» («Пятнашки»), «Невод», «Метко в цель», «Эс</w:t>
      </w:r>
      <w:r>
        <w:rPr>
          <w:color w:val="000000"/>
          <w:sz w:val="28"/>
          <w:szCs w:val="28"/>
        </w:rPr>
        <w:softHyphen/>
        <w:t>тафета с бегом», «Эстафета с прыжками», «Охотники и утки», «Перестрелка», «Эстафета футболистов», «Эстафета баскетболистов», «Встречная эстафета с мячом», «Ловцы», «Борь</w:t>
      </w:r>
      <w:r>
        <w:rPr>
          <w:color w:val="000000"/>
          <w:sz w:val="28"/>
          <w:szCs w:val="28"/>
        </w:rPr>
        <w:softHyphen/>
        <w:t>ба за мяч», Упражнения для овладения навыками быстрых ответных действий.</w:t>
      </w:r>
      <w:proofErr w:type="gramEnd"/>
      <w:r>
        <w:rPr>
          <w:color w:val="000000"/>
          <w:sz w:val="28"/>
          <w:szCs w:val="28"/>
        </w:rPr>
        <w:t xml:space="preserve"> По сигналу (преимущественно зрительному) бег на 5,10,15 м из исходных положений: стойка волейболиста (лицом, боком и спиной к стартовой линии), сидя, </w:t>
      </w:r>
      <w:proofErr w:type="spellStart"/>
      <w:r>
        <w:rPr>
          <w:color w:val="000000"/>
          <w:sz w:val="28"/>
          <w:szCs w:val="28"/>
        </w:rPr>
        <w:t>лежа</w:t>
      </w:r>
      <w:proofErr w:type="spellEnd"/>
      <w:r>
        <w:rPr>
          <w:color w:val="000000"/>
          <w:sz w:val="28"/>
          <w:szCs w:val="28"/>
        </w:rPr>
        <w:t xml:space="preserve"> лицом вверх и вниз в различных положениях по отно</w:t>
      </w:r>
      <w:r>
        <w:rPr>
          <w:color w:val="000000"/>
          <w:sz w:val="28"/>
          <w:szCs w:val="28"/>
        </w:rPr>
        <w:softHyphen/>
        <w:t>шению к стартовой линии; то же, но перемещение приставными шагами.</w:t>
      </w:r>
    </w:p>
    <w:p w:rsidR="00CC6C09" w:rsidRDefault="00CC6C09" w:rsidP="00CC6C09">
      <w:pPr>
        <w:spacing w:after="0"/>
        <w:rPr>
          <w:rFonts w:ascii="Times New Roman" w:hAnsi="Times New Roman"/>
          <w:sz w:val="28"/>
          <w:szCs w:val="28"/>
        </w:rPr>
      </w:pPr>
    </w:p>
    <w:p w:rsidR="00CC6C09" w:rsidRDefault="00CC6C09" w:rsidP="00CC6C0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«Контрольные игры и соревнования».</w:t>
      </w:r>
    </w:p>
    <w:p w:rsidR="00CC6C09" w:rsidRDefault="00CC6C09" w:rsidP="00CC6C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товарищеских встречах, первенствах района.</w:t>
      </w: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Тематическое планирование</w:t>
      </w:r>
    </w:p>
    <w:p w:rsidR="00CC6C09" w:rsidRDefault="00CC6C09" w:rsidP="00CC6C0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C6C09" w:rsidTr="00CC6C09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 w:rsidP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обзор развития подвижных игр в России и за рубежом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занятий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09" w:rsidRDefault="00C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Гигиена, врачебный контроль, предупреждение травм.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09" w:rsidRDefault="00C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09" w:rsidRDefault="00C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09" w:rsidTr="00CC6C09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C09" w:rsidTr="00CC6C09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6C09" w:rsidTr="00CC6C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6C09" w:rsidTr="00CC6C09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Default="00CC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09" w:rsidRPr="00CC6C09" w:rsidRDefault="00CC6C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C0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C6C09" w:rsidRDefault="00CC6C09" w:rsidP="00CC6C09">
      <w:pPr>
        <w:spacing w:after="0"/>
        <w:rPr>
          <w:rFonts w:ascii="Times New Roman" w:hAnsi="Times New Roman"/>
          <w:sz w:val="24"/>
          <w:szCs w:val="24"/>
        </w:rPr>
      </w:pPr>
    </w:p>
    <w:p w:rsidR="00CC6C09" w:rsidRDefault="00CC6C09" w:rsidP="00CC6C09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C6C09" w:rsidRDefault="00CC6C09" w:rsidP="00CC6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</w:p>
    <w:p w:rsidR="00CC6C09" w:rsidRDefault="00CC6C09" w:rsidP="00CC6C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6C09" w:rsidRDefault="00D35B81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 гимнастический – 8</w:t>
      </w:r>
      <w:r w:rsidR="00CC6C09">
        <w:rPr>
          <w:rFonts w:ascii="Times New Roman" w:hAnsi="Times New Roman"/>
          <w:sz w:val="28"/>
          <w:szCs w:val="28"/>
        </w:rPr>
        <w:t xml:space="preserve">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Навесная перекладина – 1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Обруч – 10 шт. 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Скакалка – 10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 бол – 4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Палочка эстафетная – 2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 для метания (150г). – 3 шт. 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Сетка волейбольная – 2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волейбольный – 10 шт.</w:t>
      </w:r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баскетбольный – 15 шт.</w:t>
      </w:r>
    </w:p>
    <w:p w:rsidR="00D35B81" w:rsidRDefault="00D35B81" w:rsidP="00CC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футбольный – 6 шт.</w:t>
      </w:r>
      <w:bookmarkStart w:id="5" w:name="_GoBack"/>
      <w:bookmarkEnd w:id="5"/>
    </w:p>
    <w:p w:rsidR="00CC6C09" w:rsidRDefault="00CC6C09" w:rsidP="00CC6C09">
      <w:pPr>
        <w:rPr>
          <w:rFonts w:ascii="Times New Roman" w:hAnsi="Times New Roman"/>
          <w:sz w:val="28"/>
          <w:szCs w:val="28"/>
        </w:rPr>
      </w:pPr>
    </w:p>
    <w:p w:rsidR="009230D7" w:rsidRDefault="009230D7"/>
    <w:sectPr w:rsidR="009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ACC"/>
    <w:multiLevelType w:val="hybridMultilevel"/>
    <w:tmpl w:val="D3666C60"/>
    <w:lvl w:ilvl="0" w:tplc="7E04E9C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1C"/>
    <w:rsid w:val="009230D7"/>
    <w:rsid w:val="009477B7"/>
    <w:rsid w:val="00CB5A1C"/>
    <w:rsid w:val="00CC6C09"/>
    <w:rsid w:val="00D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899</Words>
  <Characters>5125</Characters>
  <Application>Microsoft Office Word</Application>
  <DocSecurity>0</DocSecurity>
  <Lines>42</Lines>
  <Paragraphs>12</Paragraphs>
  <ScaleCrop>false</ScaleCrop>
  <Company>Home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2023-11-06T09:43:00Z</dcterms:created>
  <dcterms:modified xsi:type="dcterms:W3CDTF">2024-09-22T10:58:00Z</dcterms:modified>
</cp:coreProperties>
</file>