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64" w:rsidRPr="00DE1C64" w:rsidRDefault="002F477A" w:rsidP="00917F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28433" cy="5702924"/>
            <wp:effectExtent l="0" t="1314450" r="0" b="1288426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8908" cy="570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0E1460" w:rsidRDefault="000E1460" w:rsidP="002F47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73" w:rsidRDefault="00917F73" w:rsidP="007763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77A" w:rsidRDefault="002F477A" w:rsidP="007763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77A" w:rsidRDefault="002F477A" w:rsidP="007763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77A" w:rsidRDefault="002F477A" w:rsidP="007763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DF7" w:rsidRPr="00363D00" w:rsidRDefault="00980DF7" w:rsidP="00980DF7">
      <w:pPr>
        <w:spacing w:after="0" w:line="408" w:lineRule="auto"/>
        <w:ind w:left="120"/>
        <w:jc w:val="center"/>
      </w:pPr>
      <w:r w:rsidRPr="00363D00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980DF7" w:rsidRPr="00363D00" w:rsidRDefault="00980DF7" w:rsidP="00980DF7">
      <w:pPr>
        <w:spacing w:after="0" w:line="408" w:lineRule="auto"/>
        <w:ind w:left="120"/>
        <w:jc w:val="center"/>
      </w:pPr>
      <w:r w:rsidRPr="00363D00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363D00">
        <w:rPr>
          <w:rFonts w:ascii="Times New Roman" w:hAnsi="Times New Roman"/>
          <w:b/>
          <w:color w:val="000000"/>
          <w:sz w:val="28"/>
        </w:rPr>
        <w:t>Министерство образования Кузбасса</w:t>
      </w:r>
      <w:bookmarkEnd w:id="1"/>
      <w:r w:rsidRPr="00363D0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80DF7" w:rsidRPr="00363D00" w:rsidRDefault="00980DF7" w:rsidP="00980DF7">
      <w:pPr>
        <w:spacing w:after="0" w:line="408" w:lineRule="auto"/>
        <w:ind w:left="120"/>
        <w:jc w:val="center"/>
      </w:pPr>
      <w:r w:rsidRPr="00363D00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 w:rsidRPr="00363D00">
        <w:rPr>
          <w:rFonts w:ascii="Times New Roman" w:hAnsi="Times New Roman"/>
          <w:b/>
          <w:color w:val="000000"/>
          <w:sz w:val="28"/>
        </w:rPr>
        <w:t>Управление образования администрации Ижморского муниципального округа</w:t>
      </w:r>
      <w:bookmarkEnd w:id="2"/>
      <w:r w:rsidRPr="00363D00">
        <w:rPr>
          <w:rFonts w:ascii="Times New Roman" w:hAnsi="Times New Roman"/>
          <w:b/>
          <w:color w:val="000000"/>
          <w:sz w:val="28"/>
        </w:rPr>
        <w:t>‌</w:t>
      </w:r>
      <w:r w:rsidRPr="00363D00">
        <w:rPr>
          <w:rFonts w:ascii="Times New Roman" w:hAnsi="Times New Roman"/>
          <w:color w:val="000000"/>
          <w:sz w:val="28"/>
        </w:rPr>
        <w:t>​</w:t>
      </w:r>
    </w:p>
    <w:p w:rsidR="00980DF7" w:rsidRDefault="00980DF7" w:rsidP="00980D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«Ижморская ООШ № 2» Ижморского МР</w:t>
      </w:r>
    </w:p>
    <w:p w:rsidR="00980DF7" w:rsidRDefault="00980DF7" w:rsidP="00980DF7">
      <w:pPr>
        <w:spacing w:after="0"/>
        <w:ind w:left="120"/>
      </w:pPr>
    </w:p>
    <w:p w:rsidR="00980DF7" w:rsidRDefault="00980DF7" w:rsidP="00980DF7">
      <w:pPr>
        <w:spacing w:after="0"/>
        <w:ind w:left="120"/>
      </w:pPr>
    </w:p>
    <w:p w:rsidR="00980DF7" w:rsidRDefault="00980DF7" w:rsidP="00980DF7">
      <w:pPr>
        <w:spacing w:after="0"/>
        <w:ind w:left="120"/>
      </w:pPr>
    </w:p>
    <w:p w:rsidR="00980DF7" w:rsidRDefault="00980DF7" w:rsidP="00980DF7">
      <w:pPr>
        <w:spacing w:after="0"/>
        <w:ind w:left="120"/>
      </w:pPr>
    </w:p>
    <w:tbl>
      <w:tblPr>
        <w:tblW w:w="10541" w:type="dxa"/>
        <w:tblLook w:val="04A0"/>
      </w:tblPr>
      <w:tblGrid>
        <w:gridCol w:w="3513"/>
        <w:gridCol w:w="3514"/>
        <w:gridCol w:w="3514"/>
      </w:tblGrid>
      <w:tr w:rsidR="00980DF7" w:rsidRPr="00E2220E" w:rsidTr="00D74B4B">
        <w:trPr>
          <w:trHeight w:val="3344"/>
        </w:trPr>
        <w:tc>
          <w:tcPr>
            <w:tcW w:w="3513" w:type="dxa"/>
          </w:tcPr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980DF7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980DF7">
              <w:rPr>
                <w:rFonts w:ascii="Times New Roman" w:hAnsi="Times New Roman" w:cs="Times New Roman"/>
                <w:sz w:val="24"/>
              </w:rPr>
              <w:t>на заседании ШМО учителей н</w:t>
            </w:r>
            <w:r w:rsidRPr="00980DF7">
              <w:rPr>
                <w:rFonts w:ascii="Times New Roman" w:hAnsi="Times New Roman" w:cs="Times New Roman"/>
                <w:sz w:val="24"/>
              </w:rPr>
              <w:t>а</w:t>
            </w:r>
            <w:r w:rsidRPr="00980DF7">
              <w:rPr>
                <w:rFonts w:ascii="Times New Roman" w:hAnsi="Times New Roman" w:cs="Times New Roman"/>
                <w:sz w:val="24"/>
              </w:rPr>
              <w:t>чальных классов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>________________________ Никольская Л.В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>от «30» 08   2024 г.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980DF7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980DF7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>Паршакова Ж.С.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>от «30» 08   2024 г.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980DF7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980DF7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>Сильева Е.Н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7">
              <w:rPr>
                <w:rFonts w:ascii="Times New Roman" w:hAnsi="Times New Roman" w:cs="Times New Roman"/>
                <w:sz w:val="24"/>
                <w:szCs w:val="24"/>
              </w:rPr>
              <w:t>от «30» 08   2024 г.</w:t>
            </w:r>
          </w:p>
          <w:p w:rsidR="00980DF7" w:rsidRPr="00980DF7" w:rsidRDefault="00980DF7" w:rsidP="00980D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DF7" w:rsidRDefault="00980DF7" w:rsidP="00980DF7">
      <w:pPr>
        <w:spacing w:after="0"/>
        <w:ind w:left="120"/>
      </w:pPr>
    </w:p>
    <w:p w:rsidR="00980DF7" w:rsidRPr="0077637A" w:rsidRDefault="00980DF7" w:rsidP="00980DF7">
      <w:pPr>
        <w:spacing w:after="0"/>
      </w:pPr>
    </w:p>
    <w:p w:rsidR="00980DF7" w:rsidRPr="00DE1C64" w:rsidRDefault="00980DF7" w:rsidP="00980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0DF7" w:rsidRDefault="00980DF7" w:rsidP="0098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80DF7" w:rsidRDefault="00980DF7" w:rsidP="0098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980DF7" w:rsidRDefault="00980DF7" w:rsidP="0098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«Учимся для жизни»</w:t>
      </w:r>
    </w:p>
    <w:p w:rsidR="00980DF7" w:rsidRDefault="00980DF7" w:rsidP="0098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(функциональная грамотность)</w:t>
      </w:r>
    </w:p>
    <w:p w:rsidR="00980DF7" w:rsidRPr="005C5ECF" w:rsidRDefault="00980DF7" w:rsidP="00980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Направление внеурочной деятельности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Учение с увлечением!»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)</w:t>
      </w:r>
    </w:p>
    <w:p w:rsidR="00980DF7" w:rsidRDefault="00980DF7" w:rsidP="0098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980DF7" w:rsidRPr="005C5ECF" w:rsidRDefault="00980DF7" w:rsidP="00980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980DF7" w:rsidRDefault="00980DF7" w:rsidP="00980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0DF7" w:rsidRPr="00DE1C64" w:rsidRDefault="00980DF7" w:rsidP="00980D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F7" w:rsidRPr="00DE1C64" w:rsidRDefault="00980DF7" w:rsidP="00980D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F7" w:rsidRDefault="00980DF7" w:rsidP="00980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</w:t>
      </w:r>
    </w:p>
    <w:p w:rsidR="00980DF7" w:rsidRDefault="00980DF7" w:rsidP="00980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начальных классов </w:t>
      </w:r>
    </w:p>
    <w:p w:rsidR="00980DF7" w:rsidRDefault="00980DF7" w:rsidP="00980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 М.А</w:t>
      </w:r>
    </w:p>
    <w:p w:rsidR="00980DF7" w:rsidRDefault="00980DF7" w:rsidP="00980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Курдюкова Т.В</w:t>
      </w:r>
    </w:p>
    <w:p w:rsidR="00980DF7" w:rsidRDefault="00980DF7" w:rsidP="00980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Лаптева Н.М</w:t>
      </w:r>
    </w:p>
    <w:p w:rsidR="00980DF7" w:rsidRPr="00DE1C64" w:rsidRDefault="00980DF7" w:rsidP="00980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Никольская Л.В </w:t>
      </w:r>
    </w:p>
    <w:p w:rsidR="00980DF7" w:rsidRPr="00DE1C64" w:rsidRDefault="00980DF7" w:rsidP="0098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F7" w:rsidRPr="00DE1C64" w:rsidRDefault="00980DF7" w:rsidP="0098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F7" w:rsidRDefault="00980DF7" w:rsidP="0098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F7" w:rsidRDefault="00980DF7" w:rsidP="0098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F7" w:rsidRPr="00DE1C64" w:rsidRDefault="00980DF7" w:rsidP="0098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F7" w:rsidRPr="00DE1C64" w:rsidRDefault="00980DF7" w:rsidP="00980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пгт.Ижморский</w:t>
      </w:r>
      <w:r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:rsidR="00980DF7" w:rsidRDefault="00980DF7" w:rsidP="00980DF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77A" w:rsidRDefault="002F477A" w:rsidP="007763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</w:t>
      </w:r>
      <w:r w:rsidR="00980DF7">
        <w:rPr>
          <w:rFonts w:ascii="Times New Roman" w:hAnsi="Times New Roman" w:cs="Times New Roman"/>
          <w:sz w:val="28"/>
          <w:szCs w:val="28"/>
        </w:rPr>
        <w:t>«Учимся для жи</w:t>
      </w:r>
      <w:r w:rsidR="00980DF7">
        <w:rPr>
          <w:rFonts w:ascii="Times New Roman" w:hAnsi="Times New Roman" w:cs="Times New Roman"/>
          <w:sz w:val="28"/>
          <w:szCs w:val="28"/>
        </w:rPr>
        <w:t>з</w:t>
      </w:r>
      <w:r w:rsidR="00980DF7">
        <w:rPr>
          <w:rFonts w:ascii="Times New Roman" w:hAnsi="Times New Roman" w:cs="Times New Roman"/>
          <w:sz w:val="28"/>
          <w:szCs w:val="28"/>
        </w:rPr>
        <w:t>ни» (ф</w:t>
      </w:r>
      <w:r w:rsidRPr="00462DA2">
        <w:rPr>
          <w:rFonts w:ascii="Times New Roman" w:hAnsi="Times New Roman" w:cs="Times New Roman"/>
          <w:sz w:val="28"/>
          <w:szCs w:val="28"/>
        </w:rPr>
        <w:t>ункцио</w:t>
      </w:r>
      <w:r w:rsidR="00980DF7">
        <w:rPr>
          <w:rFonts w:ascii="Times New Roman" w:hAnsi="Times New Roman" w:cs="Times New Roman"/>
          <w:sz w:val="28"/>
          <w:szCs w:val="28"/>
        </w:rPr>
        <w:t>нальная грамотность)</w:t>
      </w:r>
      <w:r w:rsidRPr="00462DA2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государственного образовательного стандарта начального общего образования, треб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вания к основной образовательной программе начального общего образования.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80DF7">
        <w:rPr>
          <w:rFonts w:ascii="Times New Roman" w:hAnsi="Times New Roman" w:cs="Times New Roman"/>
          <w:sz w:val="28"/>
          <w:szCs w:val="28"/>
        </w:rPr>
        <w:t>«Учимся для жизни» (ф</w:t>
      </w:r>
      <w:r w:rsidR="00980DF7" w:rsidRPr="00462DA2">
        <w:rPr>
          <w:rFonts w:ascii="Times New Roman" w:hAnsi="Times New Roman" w:cs="Times New Roman"/>
          <w:sz w:val="28"/>
          <w:szCs w:val="28"/>
        </w:rPr>
        <w:t>ункцио</w:t>
      </w:r>
      <w:r w:rsidR="00980DF7">
        <w:rPr>
          <w:rFonts w:ascii="Times New Roman" w:hAnsi="Times New Roman" w:cs="Times New Roman"/>
          <w:sz w:val="28"/>
          <w:szCs w:val="28"/>
        </w:rPr>
        <w:t xml:space="preserve">нальная грамотность) </w:t>
      </w:r>
      <w:r>
        <w:rPr>
          <w:rFonts w:ascii="Times New Roman" w:hAnsi="Times New Roman" w:cs="Times New Roman"/>
          <w:sz w:val="28"/>
          <w:szCs w:val="28"/>
        </w:rPr>
        <w:t>составлена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авторского курса программы «Функциональная грамотность»</w:t>
      </w:r>
      <w:r w:rsidR="00980DF7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</w:t>
      </w:r>
      <w:r w:rsidR="00C0152F">
        <w:rPr>
          <w:rFonts w:ascii="Times New Roman" w:hAnsi="Times New Roman" w:cs="Times New Roman"/>
          <w:sz w:val="28"/>
          <w:szCs w:val="28"/>
        </w:rPr>
        <w:t>с</w:t>
      </w:r>
      <w:r w:rsidR="00C0152F">
        <w:rPr>
          <w:rFonts w:ascii="Times New Roman" w:hAnsi="Times New Roman" w:cs="Times New Roman"/>
          <w:sz w:val="28"/>
          <w:szCs w:val="28"/>
        </w:rPr>
        <w:t xml:space="preserve">сов(авторы-составители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80DF7">
        <w:rPr>
          <w:rFonts w:ascii="Times New Roman" w:hAnsi="Times New Roman" w:cs="Times New Roman"/>
          <w:sz w:val="28"/>
          <w:szCs w:val="28"/>
        </w:rPr>
        <w:t>«Учимся для жизни» (ф</w:t>
      </w:r>
      <w:r w:rsidR="00980DF7" w:rsidRPr="00462DA2">
        <w:rPr>
          <w:rFonts w:ascii="Times New Roman" w:hAnsi="Times New Roman" w:cs="Times New Roman"/>
          <w:sz w:val="28"/>
          <w:szCs w:val="28"/>
        </w:rPr>
        <w:t>ункцио</w:t>
      </w:r>
      <w:r w:rsidR="00980DF7">
        <w:rPr>
          <w:rFonts w:ascii="Times New Roman" w:hAnsi="Times New Roman" w:cs="Times New Roman"/>
          <w:sz w:val="28"/>
          <w:szCs w:val="28"/>
        </w:rPr>
        <w:t xml:space="preserve">нальная грамотность) </w:t>
      </w:r>
      <w:r w:rsidRPr="00462DA2">
        <w:rPr>
          <w:rFonts w:ascii="Times New Roman" w:hAnsi="Times New Roman" w:cs="Times New Roman"/>
          <w:sz w:val="28"/>
          <w:szCs w:val="28"/>
        </w:rPr>
        <w:t>учитывает во</w:t>
      </w:r>
      <w:r w:rsidRPr="00462DA2">
        <w:rPr>
          <w:rFonts w:ascii="Times New Roman" w:hAnsi="Times New Roman" w:cs="Times New Roman"/>
          <w:sz w:val="28"/>
          <w:szCs w:val="28"/>
        </w:rPr>
        <w:t>з</w:t>
      </w:r>
      <w:r w:rsidRPr="00462DA2">
        <w:rPr>
          <w:rFonts w:ascii="Times New Roman" w:hAnsi="Times New Roman" w:cs="Times New Roman"/>
          <w:sz w:val="28"/>
          <w:szCs w:val="28"/>
        </w:rPr>
        <w:t xml:space="preserve">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3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б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ражение для выработки и совершенствования идей, формирования нового знания, реш</w:t>
      </w:r>
      <w:r w:rsidRPr="00791D2F">
        <w:rPr>
          <w:rFonts w:ascii="Times New Roman" w:eastAsia="Calibri" w:hAnsi="Times New Roman" w:cs="Times New Roman"/>
          <w:sz w:val="28"/>
          <w:szCs w:val="28"/>
        </w:rPr>
        <w:t>е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462DA2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тах. Эти выводы необходимы для понимания окружающего мира, тех изменений,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</w:t>
      </w:r>
      <w:r w:rsidR="00980DF7">
        <w:rPr>
          <w:rFonts w:ascii="Times New Roman" w:hAnsi="Times New Roman" w:cs="Times New Roman"/>
          <w:sz w:val="28"/>
          <w:szCs w:val="28"/>
        </w:rPr>
        <w:t>«Учимся для жизни» (ф</w:t>
      </w:r>
      <w:r w:rsidR="00980DF7" w:rsidRPr="00462DA2">
        <w:rPr>
          <w:rFonts w:ascii="Times New Roman" w:hAnsi="Times New Roman" w:cs="Times New Roman"/>
          <w:sz w:val="28"/>
          <w:szCs w:val="28"/>
        </w:rPr>
        <w:t>ункцио</w:t>
      </w:r>
      <w:r w:rsidR="00980DF7">
        <w:rPr>
          <w:rFonts w:ascii="Times New Roman" w:hAnsi="Times New Roman" w:cs="Times New Roman"/>
          <w:sz w:val="28"/>
          <w:szCs w:val="28"/>
        </w:rPr>
        <w:t>нал</w:t>
      </w:r>
      <w:r w:rsidR="00980DF7">
        <w:rPr>
          <w:rFonts w:ascii="Times New Roman" w:hAnsi="Times New Roman" w:cs="Times New Roman"/>
          <w:sz w:val="28"/>
          <w:szCs w:val="28"/>
        </w:rPr>
        <w:t>ь</w:t>
      </w:r>
      <w:r w:rsidR="00980DF7">
        <w:rPr>
          <w:rFonts w:ascii="Times New Roman" w:hAnsi="Times New Roman" w:cs="Times New Roman"/>
          <w:sz w:val="28"/>
          <w:szCs w:val="28"/>
        </w:rPr>
        <w:t>ная грамотность)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</w:t>
      </w:r>
      <w:r w:rsidR="00A812B9">
        <w:rPr>
          <w:rFonts w:ascii="Times New Roman" w:hAnsi="Times New Roman" w:cs="Times New Roman"/>
          <w:sz w:val="28"/>
          <w:szCs w:val="28"/>
        </w:rPr>
        <w:t>68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часов и предполагает проведение 1 занятия в неделю. Срок реализации 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</w:t>
      </w:r>
      <w:r w:rsidR="00A812B9">
        <w:rPr>
          <w:rFonts w:ascii="Times New Roman" w:hAnsi="Times New Roman" w:cs="Times New Roman"/>
          <w:sz w:val="28"/>
          <w:szCs w:val="28"/>
        </w:rPr>
        <w:t>17</w:t>
      </w:r>
      <w:r w:rsidRPr="00770A12">
        <w:rPr>
          <w:rFonts w:ascii="Times New Roman" w:hAnsi="Times New Roman" w:cs="Times New Roman"/>
          <w:sz w:val="28"/>
          <w:szCs w:val="28"/>
        </w:rPr>
        <w:t xml:space="preserve"> час</w:t>
      </w:r>
      <w:r w:rsidR="00A812B9">
        <w:rPr>
          <w:rFonts w:ascii="Times New Roman" w:hAnsi="Times New Roman" w:cs="Times New Roman"/>
          <w:sz w:val="28"/>
          <w:szCs w:val="28"/>
        </w:rPr>
        <w:t>ов</w:t>
      </w:r>
      <w:r w:rsidRPr="00770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</w:t>
      </w:r>
      <w:r w:rsidR="00A812B9">
        <w:rPr>
          <w:rFonts w:ascii="Times New Roman" w:hAnsi="Times New Roman" w:cs="Times New Roman"/>
          <w:sz w:val="28"/>
          <w:szCs w:val="28"/>
        </w:rPr>
        <w:t>17</w:t>
      </w:r>
      <w:r w:rsidR="00A812B9" w:rsidRPr="00770A12">
        <w:rPr>
          <w:rFonts w:ascii="Times New Roman" w:hAnsi="Times New Roman" w:cs="Times New Roman"/>
          <w:sz w:val="28"/>
          <w:szCs w:val="28"/>
        </w:rPr>
        <w:t xml:space="preserve"> час</w:t>
      </w:r>
      <w:r w:rsidR="00A812B9">
        <w:rPr>
          <w:rFonts w:ascii="Times New Roman" w:hAnsi="Times New Roman" w:cs="Times New Roman"/>
          <w:sz w:val="28"/>
          <w:szCs w:val="28"/>
        </w:rPr>
        <w:t>ов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</w:t>
      </w:r>
      <w:r w:rsidR="00A812B9">
        <w:rPr>
          <w:rFonts w:ascii="Times New Roman" w:hAnsi="Times New Roman" w:cs="Times New Roman"/>
          <w:sz w:val="28"/>
          <w:szCs w:val="28"/>
        </w:rPr>
        <w:t>17</w:t>
      </w:r>
      <w:r w:rsidR="00A812B9" w:rsidRPr="00770A12">
        <w:rPr>
          <w:rFonts w:ascii="Times New Roman" w:hAnsi="Times New Roman" w:cs="Times New Roman"/>
          <w:sz w:val="28"/>
          <w:szCs w:val="28"/>
        </w:rPr>
        <w:t xml:space="preserve"> час</w:t>
      </w:r>
      <w:r w:rsidR="00A812B9">
        <w:rPr>
          <w:rFonts w:ascii="Times New Roman" w:hAnsi="Times New Roman" w:cs="Times New Roman"/>
          <w:sz w:val="28"/>
          <w:szCs w:val="28"/>
        </w:rPr>
        <w:t>ов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</w:t>
      </w:r>
      <w:r w:rsidR="00A812B9">
        <w:rPr>
          <w:rFonts w:ascii="Times New Roman" w:hAnsi="Times New Roman" w:cs="Times New Roman"/>
          <w:sz w:val="28"/>
          <w:szCs w:val="28"/>
        </w:rPr>
        <w:t>17</w:t>
      </w:r>
      <w:r w:rsidR="00A812B9" w:rsidRPr="00770A12">
        <w:rPr>
          <w:rFonts w:ascii="Times New Roman" w:hAnsi="Times New Roman" w:cs="Times New Roman"/>
          <w:sz w:val="28"/>
          <w:szCs w:val="28"/>
        </w:rPr>
        <w:t xml:space="preserve"> час</w:t>
      </w:r>
      <w:r w:rsidR="00A812B9">
        <w:rPr>
          <w:rFonts w:ascii="Times New Roman" w:hAnsi="Times New Roman" w:cs="Times New Roman"/>
          <w:sz w:val="28"/>
          <w:szCs w:val="28"/>
        </w:rPr>
        <w:t>ов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спользоватьразличные способы поиска, сбора, обработки,анализа и представления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>ность выполнения действий: самооценка и взаимооценка,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10941279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4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</w:t>
      </w:r>
      <w:r w:rsidR="00A812B9">
        <w:rPr>
          <w:rFonts w:ascii="Times New Roman" w:hAnsi="Times New Roman" w:cs="Times New Roman"/>
          <w:b/>
          <w:sz w:val="28"/>
          <w:szCs w:val="28"/>
        </w:rPr>
        <w:t>17 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4F1747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</w:t>
            </w:r>
          </w:p>
        </w:tc>
        <w:tc>
          <w:tcPr>
            <w:tcW w:w="851" w:type="dxa"/>
          </w:tcPr>
          <w:p w:rsidR="00873FD1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A812B9">
        <w:rPr>
          <w:rFonts w:ascii="Times New Roman" w:hAnsi="Times New Roman" w:cs="Times New Roman"/>
          <w:b/>
          <w:sz w:val="28"/>
          <w:szCs w:val="28"/>
        </w:rPr>
        <w:t>2 класс (17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A812B9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A812B9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3805B3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A812B9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A812B9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3805B3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A812B9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A812B9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A812B9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A812B9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A812B9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A812B9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Pr="00455A6D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A812B9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A812B9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A812B9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A812B9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A812B9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A812B9">
        <w:rPr>
          <w:rFonts w:ascii="Times New Roman" w:hAnsi="Times New Roman" w:cs="Times New Roman"/>
          <w:b/>
          <w:sz w:val="28"/>
          <w:szCs w:val="28"/>
        </w:rPr>
        <w:t>3 кл</w:t>
      </w:r>
      <w:r w:rsidR="003D2840">
        <w:rPr>
          <w:rFonts w:ascii="Times New Roman" w:hAnsi="Times New Roman" w:cs="Times New Roman"/>
          <w:b/>
          <w:sz w:val="28"/>
          <w:szCs w:val="28"/>
        </w:rPr>
        <w:t>асс (</w:t>
      </w:r>
      <w:r w:rsidR="00A812B9">
        <w:rPr>
          <w:rFonts w:ascii="Times New Roman" w:hAnsi="Times New Roman" w:cs="Times New Roman"/>
          <w:b/>
          <w:sz w:val="28"/>
          <w:szCs w:val="28"/>
        </w:rPr>
        <w:t>17</w:t>
      </w:r>
      <w:r w:rsidRPr="00CC5348">
        <w:rPr>
          <w:rFonts w:ascii="Times New Roman" w:hAnsi="Times New Roman" w:cs="Times New Roman"/>
          <w:b/>
          <w:sz w:val="28"/>
          <w:szCs w:val="28"/>
        </w:rPr>
        <w:t>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Pr="00455A6D" w:rsidRDefault="003D2840" w:rsidP="003D284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Pr="00455A6D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Pr="00455A6D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863604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3D2840">
        <w:rPr>
          <w:rFonts w:ascii="Times New Roman" w:hAnsi="Times New Roman" w:cs="Times New Roman"/>
          <w:b/>
          <w:sz w:val="28"/>
          <w:szCs w:val="28"/>
        </w:rPr>
        <w:t>4 класс (17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3D2840" w:rsidRPr="00455A6D" w:rsidRDefault="003D2840" w:rsidP="003D284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Pr="00455A6D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Pr="00455A6D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BE6A1F" w:rsidRPr="00455A6D" w:rsidRDefault="003D2840" w:rsidP="003D284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D43F2E" w:rsidRDefault="00D43F2E" w:rsidP="003D284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2840" w:rsidRDefault="003D2840" w:rsidP="003D284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3D2840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0A4C2F" w:rsidRDefault="00963622" w:rsidP="003D2840">
      <w:pPr>
        <w:spacing w:before="240" w:line="240" w:lineRule="auto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171" w:rsidRDefault="00197171" w:rsidP="00462DA2">
      <w:pPr>
        <w:spacing w:after="0" w:line="240" w:lineRule="auto"/>
      </w:pPr>
      <w:r>
        <w:separator/>
      </w:r>
    </w:p>
  </w:endnote>
  <w:endnote w:type="continuationSeparator" w:id="1">
    <w:p w:rsidR="00197171" w:rsidRDefault="00197171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A812B9" w:rsidRDefault="00805C6A">
        <w:pPr>
          <w:pStyle w:val="a5"/>
          <w:jc w:val="center"/>
        </w:pPr>
        <w:fldSimple w:instr="PAGE   \* MERGEFORMAT">
          <w:r w:rsidR="00980DF7">
            <w:rPr>
              <w:noProof/>
            </w:rPr>
            <w:t>10</w:t>
          </w:r>
        </w:fldSimple>
      </w:p>
    </w:sdtContent>
  </w:sdt>
  <w:p w:rsidR="00A812B9" w:rsidRDefault="00A812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171" w:rsidRDefault="00197171" w:rsidP="00462DA2">
      <w:pPr>
        <w:spacing w:after="0" w:line="240" w:lineRule="auto"/>
      </w:pPr>
      <w:r>
        <w:separator/>
      </w:r>
    </w:p>
  </w:footnote>
  <w:footnote w:type="continuationSeparator" w:id="1">
    <w:p w:rsidR="00197171" w:rsidRDefault="00197171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2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03EF0"/>
    <w:rsid w:val="00033C58"/>
    <w:rsid w:val="00052372"/>
    <w:rsid w:val="00063BC5"/>
    <w:rsid w:val="00067B7E"/>
    <w:rsid w:val="00070D65"/>
    <w:rsid w:val="000A4C2F"/>
    <w:rsid w:val="000D0E67"/>
    <w:rsid w:val="000D3998"/>
    <w:rsid w:val="000E1460"/>
    <w:rsid w:val="000E3DA7"/>
    <w:rsid w:val="000F08D0"/>
    <w:rsid w:val="001076E0"/>
    <w:rsid w:val="00197171"/>
    <w:rsid w:val="001B4D84"/>
    <w:rsid w:val="001C71BB"/>
    <w:rsid w:val="001F0567"/>
    <w:rsid w:val="00223A3C"/>
    <w:rsid w:val="00227100"/>
    <w:rsid w:val="0022711E"/>
    <w:rsid w:val="00242685"/>
    <w:rsid w:val="002537CC"/>
    <w:rsid w:val="002766DA"/>
    <w:rsid w:val="002815F6"/>
    <w:rsid w:val="002F477A"/>
    <w:rsid w:val="003221CE"/>
    <w:rsid w:val="00330FDE"/>
    <w:rsid w:val="00362D87"/>
    <w:rsid w:val="003805B3"/>
    <w:rsid w:val="003D2840"/>
    <w:rsid w:val="003E2C49"/>
    <w:rsid w:val="003F7634"/>
    <w:rsid w:val="00413F9B"/>
    <w:rsid w:val="004146F8"/>
    <w:rsid w:val="004426DD"/>
    <w:rsid w:val="00455566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779C0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1ADE"/>
    <w:rsid w:val="00682C28"/>
    <w:rsid w:val="00691B08"/>
    <w:rsid w:val="006A58B8"/>
    <w:rsid w:val="006C1837"/>
    <w:rsid w:val="007025E8"/>
    <w:rsid w:val="00745754"/>
    <w:rsid w:val="00746F2C"/>
    <w:rsid w:val="00760C0F"/>
    <w:rsid w:val="00764817"/>
    <w:rsid w:val="00770A12"/>
    <w:rsid w:val="00771527"/>
    <w:rsid w:val="0077637A"/>
    <w:rsid w:val="00776542"/>
    <w:rsid w:val="00791D2F"/>
    <w:rsid w:val="007E4276"/>
    <w:rsid w:val="00805C6A"/>
    <w:rsid w:val="00807516"/>
    <w:rsid w:val="008479F5"/>
    <w:rsid w:val="00863604"/>
    <w:rsid w:val="00873FD1"/>
    <w:rsid w:val="008A1700"/>
    <w:rsid w:val="008A5624"/>
    <w:rsid w:val="008C2B98"/>
    <w:rsid w:val="00913EB3"/>
    <w:rsid w:val="00917113"/>
    <w:rsid w:val="00917F73"/>
    <w:rsid w:val="00937493"/>
    <w:rsid w:val="009462B6"/>
    <w:rsid w:val="00963622"/>
    <w:rsid w:val="009727C0"/>
    <w:rsid w:val="00980DF7"/>
    <w:rsid w:val="00981D7A"/>
    <w:rsid w:val="00992EF4"/>
    <w:rsid w:val="009A4A1F"/>
    <w:rsid w:val="009B66B2"/>
    <w:rsid w:val="009E00A8"/>
    <w:rsid w:val="009E6531"/>
    <w:rsid w:val="00A11E12"/>
    <w:rsid w:val="00A30672"/>
    <w:rsid w:val="00A575D7"/>
    <w:rsid w:val="00A6521F"/>
    <w:rsid w:val="00A67385"/>
    <w:rsid w:val="00A76787"/>
    <w:rsid w:val="00A812B9"/>
    <w:rsid w:val="00AA6054"/>
    <w:rsid w:val="00AF2FE6"/>
    <w:rsid w:val="00B07E05"/>
    <w:rsid w:val="00B24E73"/>
    <w:rsid w:val="00B32118"/>
    <w:rsid w:val="00B72BF7"/>
    <w:rsid w:val="00B82E52"/>
    <w:rsid w:val="00BB10E3"/>
    <w:rsid w:val="00BB5CDE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70D90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02B2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980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22</cp:revision>
  <cp:lastPrinted>2023-09-22T06:12:00Z</cp:lastPrinted>
  <dcterms:created xsi:type="dcterms:W3CDTF">2022-08-09T05:32:00Z</dcterms:created>
  <dcterms:modified xsi:type="dcterms:W3CDTF">2024-09-18T09:53:00Z</dcterms:modified>
</cp:coreProperties>
</file>